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авансовых платежах по государственным контрактам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1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1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/>
          <w:sz w:val="28"/>
          <w:szCs w:val="28"/>
          <w:lang w:eastAsia="ru-RU"/>
        </w:rPr>
        <w:t xml:space="preserve"> с постановлением правительства Еврейской автономной области от 07.04.2022 № 98-пп «О мерах по обеспечению исполнения областного бюджета»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/>
    </w:p>
    <w:p>
      <w:pPr>
        <w:pStyle w:val="81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 Разрешить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предусматривать авансовые платежи в размере </w:t>
        <w:br/>
        <w:t xml:space="preserve">100 процентов суммы договоров (государственных контрактов) на поставку товаров (выполнение работ, оказания услуг), заключаемых </w:t>
      </w:r>
      <w:r>
        <w:rPr>
          <w:rFonts w:ascii="Times New Roman" w:hAnsi="Times New Roman"/>
          <w:sz w:val="28"/>
          <w:szCs w:val="28"/>
          <w:lang w:eastAsia="ru-RU"/>
        </w:rPr>
        <w:t xml:space="preserve">в целях предотвращения нарушения стабильного жизнеобеспечения населения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– ремонта главной насосной станции с заменой технологического оборудования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/>
    </w:p>
    <w:p>
      <w:pPr>
        <w:pStyle w:val="81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. Настоящее распоряжение вступает в силу со дня его подписания.</w:t>
      </w:r>
      <w:r/>
    </w:p>
    <w:p>
      <w:pPr>
        <w:pStyle w:val="81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1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1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1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области </w:t>
        <w:tab/>
        <w:tab/>
        <w:tab/>
        <w:tab/>
        <w:tab/>
        <w:tab/>
        <w:tab/>
        <w:t xml:space="preserve">   Р.Э. Гольдштейн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1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1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1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1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1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16"/>
        <w:jc w:val="both"/>
        <w:rPr>
          <w:rFonts w:ascii="Times New Roman" w:hAnsi="Times New Roman"/>
          <w:sz w:val="28"/>
          <w:szCs w:val="28"/>
          <w:lang w:eastAsia="ru-RU"/>
        </w:rPr>
      </w:pPr>
      <w:r/>
      <w:bookmarkStart w:id="0" w:name="_GoBack"/>
      <w:r/>
      <w:bookmarkEnd w:id="0"/>
      <w:r/>
      <w:r/>
    </w:p>
    <w:p>
      <w:pPr>
        <w:pStyle w:val="81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1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1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1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1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1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1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1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1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1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1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1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1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1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1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0"/>
    <w:uiPriority w:val="34"/>
    <w:qFormat/>
    <w:pPr>
      <w:contextualSpacing/>
      <w:ind w:left="720"/>
    </w:pPr>
  </w:style>
  <w:style w:type="paragraph" w:styleId="653">
    <w:name w:val="Title"/>
    <w:basedOn w:val="810"/>
    <w:next w:val="810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1"/>
    <w:link w:val="653"/>
    <w:uiPriority w:val="10"/>
    <w:rPr>
      <w:sz w:val="48"/>
      <w:szCs w:val="48"/>
    </w:rPr>
  </w:style>
  <w:style w:type="paragraph" w:styleId="655">
    <w:name w:val="Subtitle"/>
    <w:basedOn w:val="810"/>
    <w:next w:val="810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1"/>
    <w:link w:val="655"/>
    <w:uiPriority w:val="11"/>
    <w:rPr>
      <w:sz w:val="24"/>
      <w:szCs w:val="24"/>
    </w:rPr>
  </w:style>
  <w:style w:type="paragraph" w:styleId="657">
    <w:name w:val="Quote"/>
    <w:basedOn w:val="810"/>
    <w:next w:val="810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0"/>
    <w:next w:val="810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0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1"/>
    <w:link w:val="661"/>
    <w:uiPriority w:val="99"/>
  </w:style>
  <w:style w:type="paragraph" w:styleId="663">
    <w:name w:val="Footer"/>
    <w:basedOn w:val="810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1"/>
    <w:link w:val="663"/>
    <w:uiPriority w:val="99"/>
  </w:style>
  <w:style w:type="paragraph" w:styleId="665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 Light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6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7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8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9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0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1">
    <w:name w:val="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3">
    <w:name w:val="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4">
    <w:name w:val="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5">
    <w:name w:val="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6">
    <w:name w:val="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7">
    <w:name w:val="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8">
    <w:name w:val="Bordered &amp; 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Bordered &amp; 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Bordered &amp; 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Bordered &amp; 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Bordered &amp; 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Bordered &amp; 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1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1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paragraph" w:styleId="814">
    <w:name w:val="Balloon Text"/>
    <w:basedOn w:val="810"/>
    <w:link w:val="81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15" w:customStyle="1">
    <w:name w:val="Текст выноски Знак"/>
    <w:link w:val="814"/>
    <w:uiPriority w:val="99"/>
    <w:semiHidden/>
    <w:rPr>
      <w:rFonts w:ascii="Tahoma" w:hAnsi="Tahoma" w:cs="Tahoma"/>
      <w:sz w:val="16"/>
      <w:szCs w:val="16"/>
    </w:rPr>
  </w:style>
  <w:style w:type="paragraph" w:styleId="816">
    <w:name w:val="No Spacing"/>
    <w:uiPriority w:val="1"/>
    <w:qFormat/>
    <w:rPr>
      <w:sz w:val="22"/>
      <w:szCs w:val="22"/>
      <w:lang w:eastAsia="en-US"/>
    </w:rPr>
  </w:style>
  <w:style w:type="table" w:styleId="817">
    <w:name w:val="Table Grid"/>
    <w:basedOn w:val="81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18" w:customStyle="1">
    <w:name w:val="ConsPlusNormal"/>
    <w:pPr>
      <w:widowControl w:val="off"/>
    </w:pPr>
    <w:rPr>
      <w:rFonts w:eastAsia="Times New Roman" w:cs="Calibri"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2B23-8F3F-4C4C-ABF1-CA60B58C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revision>23</cp:revision>
  <dcterms:created xsi:type="dcterms:W3CDTF">2020-08-31T02:43:00Z</dcterms:created>
  <dcterms:modified xsi:type="dcterms:W3CDTF">2023-03-06T03:02:20Z</dcterms:modified>
</cp:coreProperties>
</file>